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AF" w:rsidRPr="00685F4B" w:rsidRDefault="00EE01AF" w:rsidP="00EE01A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Контрольно-счетной палаты на 2019 год, стандартом финансового контроля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контрольного мероприятия» в 2019 году </w:t>
      </w:r>
      <w:r w:rsidRPr="00685F4B">
        <w:rPr>
          <w:rFonts w:ascii="Times New Roman" w:hAnsi="Times New Roman" w:cs="Times New Roman"/>
          <w:sz w:val="28"/>
          <w:szCs w:val="28"/>
        </w:rPr>
        <w:t>проведено 14 плановых контрольных мероприятий</w:t>
      </w:r>
      <w:r w:rsidRPr="004B7968">
        <w:rPr>
          <w:rFonts w:ascii="Times New Roman" w:hAnsi="Times New Roman" w:cs="Times New Roman"/>
          <w:sz w:val="28"/>
          <w:szCs w:val="28"/>
        </w:rPr>
        <w:t>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685F4B">
        <w:rPr>
          <w:rFonts w:ascii="Times New Roman" w:hAnsi="Times New Roman" w:cs="Times New Roman"/>
          <w:sz w:val="28"/>
          <w:szCs w:val="28"/>
        </w:rPr>
        <w:t>«Проверка целевого и обоснованного использования бюджетных средств Петрозаводского городского округа, направленных на доплаты к пенсиям муниципальных служащих в 2018 году».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685F4B">
        <w:rPr>
          <w:rFonts w:ascii="Times New Roman" w:hAnsi="Times New Roman" w:cs="Times New Roman"/>
          <w:sz w:val="28"/>
          <w:szCs w:val="28"/>
        </w:rPr>
        <w:t>бщая сумма проверенных средств – 16 540,8 тыс. рублей.</w:t>
      </w:r>
      <w:r w:rsidRPr="009D12C7">
        <w:rPr>
          <w:rFonts w:ascii="Times New Roman" w:hAnsi="Times New Roman" w:cs="Times New Roman"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>Результаты мероприятия: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Пунктом 5 статьи 23 Фе</w:t>
      </w:r>
      <w:r>
        <w:rPr>
          <w:rFonts w:ascii="Times New Roman" w:hAnsi="Times New Roman" w:cs="Times New Roman"/>
          <w:bCs/>
          <w:sz w:val="28"/>
          <w:szCs w:val="28"/>
        </w:rPr>
        <w:t>дерального закона от 02.03.2007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25-ФЗ «О муниципальной службе в Российской Федерации» муниципальным служащим гарантировано пенсионное обеспечение за выслугу лет и в связи с инвалидностью, а также пенсионное обеспечение членов семьи муниципального служащего в случае его смерти, наступившей в связи с исполнением им должностных обязанностей.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Назначение, перерасчет и выплата ежемесячной доплаты к трудовой пенсии по старости, трудовой пенсии по инвалидности лицам, имеющим стаж муниципальной службы в органах местного самоуправления Петрозаводского городского округа, в установленном </w:t>
      </w:r>
      <w:hyperlink r:id="rId5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Уставом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Петрозаводского городского округа порядке, является муниципальной услугой.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соответствии с </w:t>
      </w:r>
      <w:hyperlink r:id="rId6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частью 7 статьи 11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27.07.2010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№ 210-ФЗ «Об организации предоставления государственных и муниципальных услуг» (далее – Федеральный закон № 210-ФЗ) порядок формирования и ведения реестра муниципальных услуг устанавливается местной администрацией.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Сводный перечень сведений реестра муниципальных услуг, установленный частью 1.2 Порядка формирования и ведения реестра муниципальных услуг и функций Петрозаводского городского округа на бумажном носителе, не соответствует требованиям, установленным частью 6 статьи 11 Федерального закона № 210-ФЗ. В соответствии с требованиями Федерального закона № 210-ФЗ реестр муниципальных услуг содержит сведения об услугах, предоставляемых местными администрациями и иными органами местного самоуправления, тогда как в соответствии с Постановлением Администрации Петрозаводского городского округа от 27.01.2012  № 401 «Об утверждении Порядка формирования и ведения реестра муниципальных услуг и функций Петрозаводского городского округа на бумажном носителе» в Реестре муниципальных услуг и функций Петрозаводского городского округа на бумажном носителе содержатся сведения только о муниципальных услугах, предоставляемых Администрацией Петрозаводского городского округа.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lastRenderedPageBreak/>
        <w:t>2. 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2018 год.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11 215,4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>тыс. рублей, нарушений не выявлено.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Контрольно-счетной палаты Петрозаводского городского округа за 2018 год соответствует нормам бюджетного законодательства и является достоверной.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3. Проверка достоверности годовой бюджетной отчетности главного администратора бюджетных средств Петрозаводского городского Совета за 2018 год. Результаты мероприятия: общая сумма проверенных средств – 20 851,9 тыс. рублей, нарушений не выявлено.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Петрозаводского городского Совета за 2018 год соответствует нормам бюджетного законодательства и является достоверной.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4. Проверка достоверности годовой бюджетной отчетности главного администратора бюджетных средств Администрации Петрозаводского городского округа за 2018 год. Результаты мероприятия: общая сумма проверенных средств – 5 779 708,1 тыс. рублей, нарушений не выявлено.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Администрации Петрозаводского городского округа за 2018 год соответствует нормам бюджетного законодательства и является достоверной.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 xml:space="preserve">5. </w:t>
      </w:r>
      <w:r w:rsidRPr="00685F4B">
        <w:rPr>
          <w:rFonts w:ascii="Times New Roman" w:hAnsi="Times New Roman" w:cs="Times New Roman"/>
          <w:sz w:val="28"/>
          <w:szCs w:val="28"/>
          <w:lang w:eastAsia="ar-SA"/>
        </w:rPr>
        <w:t>Проверка законности и эффективности использования бюджетных средств Петрозаводского городского округа, выделенных муниципальному бюджетному учреждению Петрозаводского городского округа «Центр психолого-педагогической помощи и социальной поддержки»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29 562,9 тыс. рублей, выявлено нарушений на сумму 360,4 тыс. рублей.</w:t>
      </w:r>
    </w:p>
    <w:p w:rsidR="00EE01AF" w:rsidRPr="004B7968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4B7968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Основной целью деятельности Учреждения является оказание услуг по организации предоставления психолого-педагогической помощи и социальной поддержки гражданам и иным лицам.</w:t>
      </w:r>
    </w:p>
    <w:p w:rsidR="00EE01AF" w:rsidRPr="004B7968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4B7968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В действующей редакции Устава, утвержденной постановлением Администрации Петрозаводского городского округа от 24.12.2018  № 3836,   МУ «Центр сопровождения» является бюджетным учреждением – некоммерческой организацией, созданной для исполнения муниципальных функций и (или) оказания муниципальных услуг в целях обеспечения реализации предусмотренных действующим законодательством Российской Федерации полномочий органов местного самоуправления Петрозаводского </w:t>
      </w:r>
      <w:r w:rsidRPr="004B7968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lastRenderedPageBreak/>
        <w:t>городского округа в сфере предоставления дополнительной социальной поддержки гражданам, находящимся в трудной ситуации.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4B7968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Действующим законодательством органы местного самоуправления городских округов не наделены полномочиями по социальному обслуживанию и предоставлению социальной поддержки гражданам, находящимся в трудной ситуации.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нарушение статьи 32 Федерального закона от 12.01.1996  № 7-ФЗ «О некоммерческих организациях»</w:t>
      </w:r>
      <w:r w:rsidRPr="00685F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(далее – Федеральный закон № 7-ФЗ), пунктов 6, 15 Приказа Минфина РФ от 21.07.2011 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 (далее – Приказ 86н) Учреждением в проверяемом периоде нарушен порядок обеспечения открытости и доступности сведений, содержащихся в документах, в связи с не размещением или несвоевременным размещением информации, наличием недостоверной информации.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Выявлены нарушения и замечания в положениях нормативных локальных актов, регулирующих организацию деятельности Учреждения.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нарушение пункта 6 П</w:t>
      </w:r>
      <w:r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риказа Минфина РФ от 01.12.2010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(далее – Инструкция № 157н) отсутствует учетная политика МУ «Центр сопровождения».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Ведение бухгалтерского и налогового учета деятельности в 2018 году осуществлялось МУ «ЦБ №2» на основании договор</w:t>
      </w:r>
      <w:r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а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 на ведение бухгалтерского учета. МУ «ЦБ № 2» не организован надлежащий учет первичных документов.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номенклатуре дел МУ «Центр сопровождения» на 2018 год, утвержденной директором Учреждения 29.12.2017, отсутствует перечень финансовых и бухгалтерских документов, подлежащих текущему и постоянному хранению.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В бухгалтерском учете отсутствует учет в разрезе заключенных договоров на оказание платных дополнительных образовательных </w:t>
      </w:r>
      <w:proofErr w:type="spellStart"/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услу</w:t>
      </w:r>
      <w:proofErr w:type="spellEnd"/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В 2018 год МУ «Центр сопровождения» уплачено за счет средств субсидии на муниципальное задание ИФНС России по </w:t>
      </w:r>
      <w:r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г.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 Петрозаводску пеней, штрафных санкций на общую сумму 3 631 рублей 60 копеек.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lastRenderedPageBreak/>
        <w:t>В ходе анализа плана ФХД МУ «Центр сопровождения» выявлены нарушения требований, установленных Приказом Минфина РФ от 28.07.2010  № 81н «О требованиях к плану финансово-хозяйственной деятельности государственного (муниципального) учреждения» (далее – требования к плану ФХД, Приказ 81н), Порядком составления и утверждения планов финансово-хозяйственной деятельности муниципальных учреждений Петрозаводского городского округа, утвержденным постановлением Администрации Петрозаводского городского округа от 14.06.2016  № 2379.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bookmarkStart w:id="0" w:name="_GoBack"/>
      <w:bookmarkEnd w:id="0"/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При проверке использования муниципального имущества выявлены: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неиспользуемые помещения, находящиеся в неудовлетворительном состоянии, общей площадью 197,9 кв. м. (или 29 процентов от общей площади полученных в пользование помещений). Расчетная сумма неэффективных расходов составила 68,5 тыс. рублей. Расчетная сумма нецелевых расходов, связанных с возмещением коммунальных услуг, составила 4,0 тыс. рублей;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неиспользуемое в Учреждении, технически неисправное особо ценное движимое имущество на сумму 65,2 тыс. рублей (или 71 % от общей стоимости переданного особо ценного движимого имущества).</w:t>
      </w:r>
    </w:p>
    <w:p w:rsidR="00EE01AF" w:rsidRPr="00685F4B" w:rsidRDefault="00EE01AF" w:rsidP="00EE01AF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ходе проверки расчетов с подотчетными лицами установлены нарушения в части оформления и утверждения авансовых отчетов.</w:t>
      </w:r>
    </w:p>
    <w:p w:rsidR="00EE01AF" w:rsidRPr="00685F4B" w:rsidRDefault="00EE01AF" w:rsidP="00EE01AF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Выявлены переплаты по авансовым отчетам: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по оплате проезда к месту отдыха и обратно в размере 9,2 тыс. рублей</w:t>
      </w:r>
      <w:r w:rsidRPr="007B6927">
        <w:rPr>
          <w:rFonts w:ascii="Times New Roman" w:eastAsia="Calibri" w:hAnsi="Times New Roman" w:cs="Times New Roman"/>
          <w:b/>
          <w:bCs/>
          <w:kern w:val="32"/>
          <w:sz w:val="28"/>
          <w:szCs w:val="28"/>
          <w:lang w:eastAsia="ru-RU"/>
        </w:rPr>
        <w:t xml:space="preserve"> </w:t>
      </w: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(денежные средства возвращены сотрудником в полном объеме 31.03.2019);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по оплате суточных расходов, связанных со служебными командировками, в размере 1,0 тыс. рублей.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При проведении выборочного анализа расходов на оплату труда выявлены следующие нарушения: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локальные нормативные акты Учреждения, регулирующие систему оплаты труда, не соответствуют действующему законодательству;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замечания и нарушения в ведении личных дел, ненадлежащее оформление табелей учета использования рабочего времени, расчетных листков, карточек-справок;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необоснованные расходы на оплату труда за счет средств субсидий (необоснованное установление и начисление заработной платы) в сумме                  34,1 тыс. рублей;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иные нарушения в оплате труда в том числе бухгалтерские ошибки в части отражения заработной платы в учете. </w:t>
      </w:r>
    </w:p>
    <w:p w:rsidR="00EE01AF" w:rsidRPr="00685F4B" w:rsidRDefault="00EE01AF" w:rsidP="00EE01AF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Выявлены нарушения действующего законодательства о конт</w:t>
      </w:r>
      <w:r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рактной системе в сфере закупок</w:t>
      </w:r>
      <w:r w:rsidRPr="00685F4B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: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lastRenderedPageBreak/>
        <w:t>несоответствие Реестра договоров, заключенных 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44-ФЗ), МУ «Центр сопровождения» с Реестром договоров, представленным МКУ «</w:t>
      </w:r>
      <w:proofErr w:type="spellStart"/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Петроснаб</w:t>
      </w:r>
      <w:proofErr w:type="spellEnd"/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». Расхождение между данными Реестров договоров составило 72, 5 тыс. рублей;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отсутствие сверки данных Реестра договоров с данными бухгалтерского учета;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заключение договора в нарушение пункта 4 части 1 статьи 93 Закона № 44-ФЗ (договор от 01.06.2018 № б/н с ООО «</w:t>
      </w:r>
      <w:proofErr w:type="spellStart"/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Питсервис</w:t>
      </w:r>
      <w:proofErr w:type="spellEnd"/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 xml:space="preserve">» на сумму 102,3 тыс. рублей); </w:t>
      </w:r>
    </w:p>
    <w:p w:rsidR="00EE01AF" w:rsidRPr="007B6927" w:rsidRDefault="00EE01AF" w:rsidP="00EE01AF">
      <w:pPr>
        <w:pStyle w:val="a5"/>
        <w:numPr>
          <w:ilvl w:val="0"/>
          <w:numId w:val="8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</w:pPr>
      <w:r w:rsidRPr="007B6927">
        <w:rPr>
          <w:rFonts w:ascii="Times New Roman" w:eastAsia="Calibri" w:hAnsi="Times New Roman" w:cs="Times New Roman"/>
          <w:bCs/>
          <w:kern w:val="32"/>
          <w:sz w:val="28"/>
          <w:szCs w:val="28"/>
          <w:lang w:eastAsia="ru-RU"/>
        </w:rPr>
        <w:t>в нарушение части 2 статьи 34 Закона № 44-ФЗ по ряду договоров не установлено условие, что цена контракта является твердой и определяется на весь срок исполнения контракта (договора).</w:t>
      </w:r>
    </w:p>
    <w:p w:rsidR="00EE01AF" w:rsidRPr="00685F4B" w:rsidRDefault="00EE01AF" w:rsidP="00EE01AF">
      <w:pPr>
        <w:tabs>
          <w:tab w:val="left" w:pos="993"/>
          <w:tab w:val="left" w:pos="1134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 xml:space="preserve">6. Проверка эффективного использования бюджетных средств Петрозаводского городского округа, выделенных МКУ «Хозяйственно-эксплуатационная служба» в 2018 году (по отдельным вопросам).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56 506,9 тыс. рублей, выявлено нарушений на сумму 172,1 тыс. рублей.</w:t>
      </w:r>
    </w:p>
    <w:p w:rsidR="00EE01AF" w:rsidRPr="00685F4B" w:rsidRDefault="00EE01AF" w:rsidP="00EE01AF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целями деятельности Учреждения являются:</w:t>
      </w:r>
    </w:p>
    <w:p w:rsidR="00EE01AF" w:rsidRPr="00685F4B" w:rsidRDefault="00EE01AF" w:rsidP="00EE01AF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деятельности исполнительного органа местного самоуправления Петрозаводского городского округа – Администрации Петрозаводского городского округа;</w:t>
      </w:r>
    </w:p>
    <w:p w:rsidR="00EE01AF" w:rsidRPr="00685F4B" w:rsidRDefault="00EE01AF" w:rsidP="00EE01AF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бухгалтерского учета, формирование бюджетной и налоговой отчетности муниципальных казенных учреждений Петрозаводского городского округа на основании заключенных договоров на бухгалтерское обслуживание с Учреждением;</w:t>
      </w:r>
    </w:p>
    <w:p w:rsidR="00EE01AF" w:rsidRPr="00685F4B" w:rsidRDefault="00EE01AF" w:rsidP="00EE01AF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F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бухгалтерского учета, формирование бюджетной и налоговой отчетности структурного подразделения Администрации Петрозаводского городского округа – Аппарата Администрации на основании заключенного договора на бухгалтерское обслуживание с Учреждением.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 xml:space="preserve">В ходе контрольного мероприятия выявлены факты нарушения МКУ «ХЭС» порядка составления, утверждения и ведения бюджетных смет казенных учреждений Петрозаводского городского округа, утвержденного постановлением Администрации Петрозаводского </w:t>
      </w:r>
      <w:r>
        <w:rPr>
          <w:rFonts w:ascii="Times New Roman" w:hAnsi="Times New Roman" w:cs="Times New Roman"/>
          <w:sz w:val="28"/>
          <w:szCs w:val="28"/>
        </w:rPr>
        <w:t>городского округа от 15.09.2016</w:t>
      </w:r>
      <w:r w:rsidRPr="00685F4B">
        <w:rPr>
          <w:rFonts w:ascii="Times New Roman" w:hAnsi="Times New Roman" w:cs="Times New Roman"/>
          <w:sz w:val="28"/>
          <w:szCs w:val="28"/>
        </w:rPr>
        <w:t xml:space="preserve"> № 3578 «Об утверждении порядка составления, утверждения и ведения бюджетных смет».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lastRenderedPageBreak/>
        <w:t>В учете Учреждения не отражен факт передачи движимого муниципального имущества (автомобиль «</w:t>
      </w:r>
      <w:r w:rsidRPr="00685F4B">
        <w:rPr>
          <w:rFonts w:ascii="Times New Roman" w:hAnsi="Times New Roman" w:cs="Times New Roman"/>
          <w:sz w:val="28"/>
          <w:szCs w:val="28"/>
          <w:lang w:val="en-US"/>
        </w:rPr>
        <w:t>SKODA</w:t>
      </w:r>
      <w:r w:rsidRPr="00685F4B">
        <w:rPr>
          <w:rFonts w:ascii="Times New Roman" w:hAnsi="Times New Roman" w:cs="Times New Roman"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  <w:lang w:val="en-US"/>
        </w:rPr>
        <w:t>SUPERB</w:t>
      </w:r>
      <w:r w:rsidRPr="00685F4B">
        <w:rPr>
          <w:rFonts w:ascii="Times New Roman" w:hAnsi="Times New Roman" w:cs="Times New Roman"/>
          <w:sz w:val="28"/>
          <w:szCs w:val="28"/>
        </w:rPr>
        <w:t xml:space="preserve">) на основании постановления Администрации Петрозаводского </w:t>
      </w:r>
      <w:r>
        <w:rPr>
          <w:rFonts w:ascii="Times New Roman" w:hAnsi="Times New Roman" w:cs="Times New Roman"/>
          <w:sz w:val="28"/>
          <w:szCs w:val="28"/>
        </w:rPr>
        <w:t>городского округа от 23.08.2018</w:t>
      </w:r>
      <w:r w:rsidRPr="00685F4B">
        <w:rPr>
          <w:rFonts w:ascii="Times New Roman" w:hAnsi="Times New Roman" w:cs="Times New Roman"/>
          <w:sz w:val="28"/>
          <w:szCs w:val="28"/>
        </w:rPr>
        <w:t xml:space="preserve"> № 2399 «О предоставлении движимого муниципального имущества Петрозаводского городского округа в безвозмездное временное пользование МКУ «Служба заказчика», что привело к искажению бухгалтерской отчетности.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К учету приняты авансовые отчеты на компенсацию расходов на оплату стоимости проезда без подтверждающих документов. В связи с принятием к учету не соответствующих документов, размер переплаты по авансовым отчетам составил 37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85F4B">
        <w:rPr>
          <w:rFonts w:ascii="Times New Roman" w:hAnsi="Times New Roman" w:cs="Times New Roman"/>
          <w:sz w:val="28"/>
          <w:szCs w:val="28"/>
        </w:rPr>
        <w:t> 9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685F4B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Выявлены нарушения действующего законодательства о контрактной системе в сфере закупок: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927">
        <w:rPr>
          <w:rFonts w:ascii="Times New Roman" w:hAnsi="Times New Roman" w:cs="Times New Roman"/>
          <w:sz w:val="28"/>
          <w:szCs w:val="28"/>
        </w:rPr>
        <w:t>в нарушение части 9, 10 статьи 94 Закона №44-ФЗ в ЕИС не размещен отчет о поставленном товаре, выполненной работе или об оказанной услуге (Муниципальный контракт № 0806300011818000273-0275546-01 от 12.09.2018 на поставку канцелярских товаров для нужд Администрации Петр</w:t>
      </w:r>
      <w:r>
        <w:rPr>
          <w:rFonts w:ascii="Times New Roman" w:hAnsi="Times New Roman" w:cs="Times New Roman"/>
          <w:sz w:val="28"/>
          <w:szCs w:val="28"/>
        </w:rPr>
        <w:t>озаводского городского округа);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927">
        <w:rPr>
          <w:rFonts w:ascii="Times New Roman" w:hAnsi="Times New Roman" w:cs="Times New Roman"/>
          <w:sz w:val="28"/>
          <w:szCs w:val="28"/>
        </w:rPr>
        <w:t>в нарушение части 1, 2, 3 статьи 94 Закона №44-ФЗ приемка оказанных услуг производилась не должным образом, в результате чего Учреждением приняты и оплачены услуги, не соответствующие условиям контракта (Муниципальный контракт № 0806300011818000200-01 от 06.07.2018 на оказание услуг по уходу за предоставленными вестибюльными коврами для Администрации Петрозаводского городского округа).</w:t>
      </w:r>
    </w:p>
    <w:p w:rsidR="00EE01AF" w:rsidRPr="002F58F8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D5B">
        <w:rPr>
          <w:rFonts w:ascii="Times New Roman" w:hAnsi="Times New Roman" w:cs="Times New Roman"/>
          <w:sz w:val="28"/>
          <w:szCs w:val="28"/>
        </w:rPr>
        <w:t>По результатам контрольного мероприятия Контрольно-счетной палатой возбуждено дело об административном правонарушении.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Проверка использования муниципального имущества Петрозаводского городского округа, переданного для осуществления деятельности ПМУП «Городской транспорт» в 2018 году.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143 170,3 тыс. рублей, выявлено нарушений на сумму 741,5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Петрозаводское муниципальное унитарное предприятие «Городской транспорт» является коммерческой организацией, создано в целях обеспечения населения услугами общественного транспорта, удовлетворения общественных потребностей в результатах его деятельности и получения прибыли.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результате контрольного мероприятия установлены следующие замечания и нарушения:</w:t>
      </w:r>
    </w:p>
    <w:p w:rsidR="00EE01AF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lastRenderedPageBreak/>
        <w:t>в Учетной политике отражены не все случаи обязательного проведения инвентаризации, не прописан порядок списания и утилизации имущества;</w:t>
      </w:r>
    </w:p>
    <w:p w:rsidR="00EE01AF" w:rsidRPr="00C1370B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370B">
        <w:rPr>
          <w:rFonts w:ascii="Times New Roman" w:hAnsi="Times New Roman" w:cs="Times New Roman"/>
          <w:bCs/>
          <w:sz w:val="28"/>
          <w:szCs w:val="28"/>
        </w:rPr>
        <w:t>расхождение данных Реестра муниципального имущества с данными ПМУП «Городской транспорт» по переданному Предприятию в хозяйственное ведение муниципальному имуществу;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наличие кредиторской задолженности перед Администрацией за аренду троллейбусов на сумму 2 508 383,06 рублей (в том числе пени на сумму 1 378 142,50 рублей), по договорам аренды земельных участков, на которых расположены объекты муниципального имущества, переданного в хозяйственное ведение на сумму 1 554 639,62 рублей (в том числе пени на сумму 209 016,35 рублей);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наличие на Предприятии неиспользуемого муниципального имущества (общая площадь неиспользуемых помещений составляет 3 963,2 м</w:t>
      </w:r>
      <w:r w:rsidRPr="007B6927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B6927">
        <w:rPr>
          <w:rFonts w:ascii="Times New Roman" w:hAnsi="Times New Roman" w:cs="Times New Roman"/>
          <w:bCs/>
          <w:sz w:val="28"/>
          <w:szCs w:val="28"/>
        </w:rPr>
        <w:t>.), использование его не по назначению, неэффективное использование муниципального имущества (площадью 535,91 м</w:t>
      </w:r>
      <w:r w:rsidRPr="007B6927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B6927">
        <w:rPr>
          <w:rFonts w:ascii="Times New Roman" w:hAnsi="Times New Roman" w:cs="Times New Roman"/>
          <w:bCs/>
          <w:sz w:val="28"/>
          <w:szCs w:val="28"/>
        </w:rPr>
        <w:t>, на общую сумму 591,5 тыс. рублей);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</w:t>
      </w:r>
      <w:r w:rsidRPr="007B6927">
        <w:rPr>
          <w:rFonts w:ascii="Times New Roman" w:hAnsi="Times New Roman" w:cs="Times New Roman"/>
          <w:bCs/>
          <w:sz w:val="28"/>
          <w:szCs w:val="28"/>
        </w:rPr>
        <w:t>проведение</w:t>
      </w:r>
      <w:proofErr w:type="spellEnd"/>
      <w:r w:rsidRPr="007B6927">
        <w:rPr>
          <w:rFonts w:ascii="Times New Roman" w:hAnsi="Times New Roman" w:cs="Times New Roman"/>
          <w:bCs/>
          <w:sz w:val="28"/>
          <w:szCs w:val="28"/>
        </w:rPr>
        <w:t xml:space="preserve"> инвентаризации при передаче ПМУП «Городской транспорт» муниципального имущества в аренду;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нарушения при оформлении карточек учета основных средств, актов о списании объектов;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 xml:space="preserve">отсутствие контроля по наличию действующих договоров аренды. Отсутствие договора аренды с ИП Корниловым А.А. помещения площадью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7B6927">
        <w:rPr>
          <w:rFonts w:ascii="Times New Roman" w:hAnsi="Times New Roman" w:cs="Times New Roman"/>
          <w:bCs/>
          <w:sz w:val="28"/>
          <w:szCs w:val="28"/>
        </w:rPr>
        <w:t>11,43 м</w:t>
      </w:r>
      <w:r w:rsidRPr="007B6927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B6927">
        <w:rPr>
          <w:rFonts w:ascii="Times New Roman" w:hAnsi="Times New Roman" w:cs="Times New Roman"/>
          <w:bCs/>
          <w:sz w:val="28"/>
          <w:szCs w:val="28"/>
        </w:rPr>
        <w:t xml:space="preserve"> (сумма поступлений за 2018 составила 150,0 тыс. рублей);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при передаче в аренду муниципального имущества по договору аренды нежилого помещения № 1/18 от 01.12.2018 не проводилась оценка в соответствии с Федеральным законом от 29.07.1998 № 135-ФЗ «Об оценочной деятельности в Российской Федерации».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8. Проверка экономного и эффективного использования муниципальным бюджетным образовательным учреждением «Средняя школа № 3» средств бюджета Петрозаводского городского округа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49 809,9 тыс. рублей, выявлено нарушений на сумму 764,3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МОУ «Средняя школа № 3» - некоммерческая организация, созданная в целях реализации предусмотренных законодательством Российской Федерации полномочий органов местного самоуправления Петрозаводского городского округа в сфере организации получения общедоступного и бесплатного начального общего, основного общего и среднего общего образования.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В результате контрольного мероприятия установлены следующие замечания и нарушения.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оформлении плана финансово-хозяйственной деятельности на 2018 год выявлены нарушения требований прика</w:t>
      </w:r>
      <w:r>
        <w:rPr>
          <w:rFonts w:ascii="Times New Roman" w:hAnsi="Times New Roman" w:cs="Times New Roman"/>
          <w:bCs/>
          <w:sz w:val="28"/>
          <w:szCs w:val="28"/>
        </w:rPr>
        <w:t>за Минфина России от 28.07.2010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81н «О требованиях к плану финансово-хозяйственной деятельности государственного (муниципального) учреждения» и Порядка составления и утверждения планов финансово-хозяйственной деятельности муниципальных учрежд</w:t>
      </w:r>
      <w:r>
        <w:rPr>
          <w:rFonts w:ascii="Times New Roman" w:hAnsi="Times New Roman" w:cs="Times New Roman"/>
          <w:bCs/>
          <w:sz w:val="28"/>
          <w:szCs w:val="28"/>
        </w:rPr>
        <w:t xml:space="preserve">ений Петрозаводского городского </w:t>
      </w:r>
      <w:r w:rsidRPr="00685F4B">
        <w:rPr>
          <w:rFonts w:ascii="Times New Roman" w:hAnsi="Times New Roman" w:cs="Times New Roman"/>
          <w:bCs/>
          <w:sz w:val="28"/>
          <w:szCs w:val="28"/>
        </w:rPr>
        <w:t>округа, утвержденного постановлением Администрации Петрозаводского городского округа от 14.06.2016 № 2379.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рамках мероприятия проведена выборочная проверка законности и эффективности использования муниципального имущества МОУ «Средняя школа № 3».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Неэффективные расходы на содержание отдельно стоящего здания теплицы в 2018 году составили 109,0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выявлено неиспользуемое имущество на сумму 560,8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Установлены недостатки в оформлении актов о списании материальных запасов.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связи с неправильным применением коэффициента сферы деятельности при заключении договоров аренды с ЧУ ПОО «Автошкола Эконом» и МОУ ДО «Детская музыкальная школа №1 им.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Синисало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недополученные доходы за 2018 год и 1 квартал 2019 года составили 15,7 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Должности работников, осуществляющих профессиональную деятельность по профессиям рабочих, указанные в штатном расписании, не соответствуют должностям, предусмотренным Единым тарифно-квалификационным справочником работ и профессий рабочих, утвержденным приказом Министерства здравоохранения и социального развития Российской Федерации от 29.05.2008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685F4B">
        <w:rPr>
          <w:rFonts w:ascii="Times New Roman" w:hAnsi="Times New Roman" w:cs="Times New Roman"/>
          <w:bCs/>
          <w:sz w:val="28"/>
          <w:szCs w:val="28"/>
        </w:rPr>
        <w:t>№ 248н «Об утверждении профессиональных квалификационных общеотраслевых профессий рабочих».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Единая комиссия по закупкам создана с нарушением положений частей 3, 5 статьи 39 Закона №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44-ФЗ, в части количества членов Комиссии и их профессиональной подготовки.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Пункт 1.1. Договора с ООО «ПСО «Госзаказ» (далее – Специализированная организация) составлен с нарушением требований части 1 статьи 40 Закона № 44-ФЗ. Учреждением поручено Специализированной организации осуществлять обоснование начальной (максимальной) цены, разработку планов закупок и планов графиков.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ходе анализа закупочной деятельности выявлено нарушение части 3 статьи 103 Закона № 44-ФЗ. Информация о заключенном Контракте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направлена в Управление Федерального казначейства по Республике Карелия с нарушением сроков.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9. Проверка использования бюджетных средств, направленных в 2017-2018 годах на реализацию мероприятий проекта «Формирование комфортной городской среды»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–143 284,8 тыс. рублей, выявлено нарушений на сумму 2 341,3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Целью приоритетного проекта «Формирование комфортной городской среды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(далее Проект), утвержденного Президиумом Совета при Президенте Российской Федерации по стратегическому развитию и приоритетным проектам, является создание условий для системного повышения качества и комфорта городской среды на всей территории Российской Федерации путем реализации ежегодно (в период с 2017 по 2020 годы) комплекса первоочередных мероприятий по благоустройству в субъектах Российской Федерации.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Реализация мероприятий по благоустройству дворовых территорий многоквартирных домов (далее – МКД) и благоустройству общественных территорий на территории Петрозаводского городского округа в 2017 году осуществлялась в рамках подпрограммы «Благоустройство территории Петрозаводского городского округа» муниципальной программы «Благоустройство и охрана окружающей среды Петрозаводского городского округа» (далее – Муниципальная программа на 2017 год).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Петрозаводского городского округа от 30.11.2017 № 3964 утверждена муниципальная </w:t>
      </w:r>
      <w:hyperlink r:id="rId7" w:history="1">
        <w:proofErr w:type="gramStart"/>
        <w:r w:rsidRPr="00685F4B">
          <w:rPr>
            <w:rFonts w:ascii="Times New Roman" w:hAnsi="Times New Roman" w:cs="Times New Roman"/>
            <w:bCs/>
            <w:sz w:val="28"/>
            <w:szCs w:val="28"/>
          </w:rPr>
          <w:t>программ</w:t>
        </w:r>
        <w:proofErr w:type="gramEnd"/>
      </w:hyperlink>
      <w:r w:rsidRPr="00685F4B">
        <w:rPr>
          <w:rFonts w:ascii="Times New Roman" w:hAnsi="Times New Roman" w:cs="Times New Roman"/>
          <w:bCs/>
          <w:sz w:val="28"/>
          <w:szCs w:val="28"/>
        </w:rPr>
        <w:t>а Петрозаводского городского округа «Формирование современной городской среды» (далее – Муниципальная программа на 2018 год).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ходе контрольного мероприятия выявлено несоответствие наименований нормативных документов, которые определяют условия реализации муниципальной программы «Формирование современной городской среды на 2017 год» Муниципальной программе на 2017 год.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Указаний о порядке применения бюджетной классификации Российской Федерации, утвержденных приказом Министерством финансов Российской Федерации от 01.07.2013 № 65н, расходы на проведение мероприятий по благоустройству и ремонту дворовых территорий многоквартирных домов, проездов к дворовым территориям многоквартирных домов, в Петрозаводском городском округе отражены по подразделу </w:t>
      </w:r>
      <w:hyperlink r:id="rId8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050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>1 «Жилищное хозяйство» в 2017 году в сумме 82 062,7 тыс. рублей, в 2018 году в сумме 24 354,7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В нарушение пунктов 6, 7 Правил предоставления и распределения субсидий местным бюджетам из бюджета Республики Карелия на реализацию мероприятий по формированию современной городской среды в 2017 году, утвержденных Постановлением Правительства Республики Карелия от 26.11.2014 № 351-П (в редакции от 15.05.2017) «Об утверждении государственной программы Республики Карелия «Обеспечение доступным и комфортным жильем и жилищно-коммунальными услугами» на 2014-2020 годы», дополнительный перечень видов работ по благоустройству дворовых территорий МКД включенный в Муниципальную программу на 2017 не соответствует утвержденному Государственной программой.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пункта 7 </w:t>
      </w:r>
      <w:hyperlink r:id="rId9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постановления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Правительства Республики Карелия от 31.08.2017  № 301-П «Об утверждении государственной программы Республики Карелия «Формирование современной городской среды» на 2018-2022 годы» (далее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Государственная программа), в 2018 году внесены изменения в минимальный и дополнительный перечни видов работ по благоустройству дворовых территорий МКД включенный в Муниципальную программу на 2017.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Выявлены факты несоответствия фактических затрат получателя субсидии по благоустройству дворовой территории утвержденной заявке на участие в конкурсе, дизайн-проекту.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Выявлены факты нарушения пункта 9 Порядка представления предложений заинтересованных лиц о включении дворовой территории в муниципальную программу на 2017 год: в заявке на участие в конкурсе по благоустройству дворовой территории, определены виды работ, не включенные в протокол общего собрания собственников помещений МКД для голосования, а также работы не установленные минимальным и дополнительным перечнями Муниципальной программы на 2017 год.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Правил предоставления и распределения субсидий из федерального бюджета на поддержку муниципальных программ формирования современной городской среды, Государственной программы, средства субсидии направлены на реализацию мероприятий, не включенных в минимальный и дополнительный перечни работ по благоустройству дворовых территорий Государственной программы на 2017 год.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Правил предоставления и распределения субсидий из федерального бюджета на поддержку муниципальных программ формирования современной городской среды, Государственной программы, Порядка предоставления субсидии юридическим лицам на возмещение затрат по благоустройству дворовых территорий в рамках реализации мероприятий по формированию современной городской среды, средства субсидии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направлены на реализацию мероприятий, не включенных в Муниципальную программу на 2017 год.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осмотра благоустроенной дворовой территории установлен факт недостачи имущества, приобретенного за счет средств субсидии (скамья бульварная со спинкой и без подлокотников БС-4; урна металлическая опрокидывающаяся)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Выявлен факт неподтвержденных расходов (устройство пандуса) составили 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685F4B">
        <w:rPr>
          <w:rFonts w:ascii="Times New Roman" w:hAnsi="Times New Roman" w:cs="Times New Roman"/>
          <w:bCs/>
          <w:sz w:val="28"/>
          <w:szCs w:val="28"/>
        </w:rPr>
        <w:t>9 356,00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проверки реализации мероприятий по благоустройству общественной территории «Парк 50-летия Пионерской Организации»: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>в договорах и дополнительных соглашениях, наименование субсидии не соответствует Соглашению № 1/д;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 xml:space="preserve">установлен факт нарушения сроков оплаты в соответствии с пунктом 5.2 договора № 0030001800028 от 03.05.2018 (15.06.2018 - платежное поручение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7B6927">
        <w:rPr>
          <w:rFonts w:ascii="Times New Roman" w:hAnsi="Times New Roman" w:cs="Times New Roman"/>
          <w:bCs/>
          <w:sz w:val="28"/>
          <w:szCs w:val="28"/>
        </w:rPr>
        <w:t>№ 465470 на сумму 5 626,12 рубле);</w:t>
      </w:r>
    </w:p>
    <w:p w:rsidR="00EE01AF" w:rsidRPr="007B6927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927">
        <w:rPr>
          <w:rFonts w:ascii="Times New Roman" w:hAnsi="Times New Roman" w:cs="Times New Roman"/>
          <w:bCs/>
          <w:sz w:val="28"/>
          <w:szCs w:val="28"/>
        </w:rPr>
        <w:t xml:space="preserve">в нарушение </w:t>
      </w:r>
      <w:hyperlink r:id="rId10" w:history="1">
        <w:r w:rsidRPr="007B6927">
          <w:rPr>
            <w:rFonts w:ascii="Times New Roman" w:hAnsi="Times New Roman" w:cs="Times New Roman"/>
            <w:bCs/>
            <w:sz w:val="28"/>
            <w:szCs w:val="28"/>
          </w:rPr>
          <w:t>части 7 статьи 95</w:t>
        </w:r>
      </w:hyperlink>
      <w:r w:rsidRPr="007B6927">
        <w:rPr>
          <w:rFonts w:ascii="Times New Roman" w:hAnsi="Times New Roman" w:cs="Times New Roman"/>
          <w:bCs/>
          <w:sz w:val="28"/>
          <w:szCs w:val="28"/>
        </w:rPr>
        <w:t xml:space="preserve"> и </w:t>
      </w:r>
      <w:hyperlink r:id="rId11" w:history="1">
        <w:r w:rsidRPr="007B6927">
          <w:rPr>
            <w:rFonts w:ascii="Times New Roman" w:hAnsi="Times New Roman" w:cs="Times New Roman"/>
            <w:bCs/>
            <w:sz w:val="28"/>
            <w:szCs w:val="28"/>
          </w:rPr>
          <w:t>части 3 статьи 103</w:t>
        </w:r>
      </w:hyperlink>
      <w:r w:rsidRPr="007B6927">
        <w:rPr>
          <w:rFonts w:ascii="Times New Roman" w:hAnsi="Times New Roman" w:cs="Times New Roman"/>
          <w:bCs/>
          <w:sz w:val="28"/>
          <w:szCs w:val="28"/>
        </w:rPr>
        <w:t xml:space="preserve"> Закона № 44-ФЗ при исполнении Контракта Заказчиком по согласованию с Поставщиком произведена поставка урны, параметры которой отличаются от указанных в приложении № 2 «Техническое задание на выполнение работ по благоустройству территории парка 50-летия Пионерской Организации, 1 этап» к заключенному Контракту. Внесение изменений не оформлялось и не утверждалось.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10. Проверка экономного и эффективного использования муниципальным бюджетным образовательным учреждением дополнительного образования детей «Детская музыкальная школа №1 имени </w:t>
      </w:r>
      <w:r>
        <w:rPr>
          <w:rFonts w:ascii="Times New Roman" w:hAnsi="Times New Roman" w:cs="Times New Roman"/>
          <w:bCs/>
          <w:sz w:val="28"/>
          <w:szCs w:val="28"/>
        </w:rPr>
        <w:t xml:space="preserve">Г. 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Синисало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средств бюджета Петрозаводского городского округа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52 665,3 тыс. рублей, выявлено нарушений на сумму 140,1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Основной целью деятельности Учреждения является предоставление дополнительного образования посредством реализации дополнительных общеобразовательных программ.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выявлены следующие нарушения и замечания.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пункта 3 статьи 69.2 Бюджетного кодекса Российской Федерации представленные МОУ ДО «Детская музыкальная школа № 1 им. </w:t>
      </w:r>
      <w:r>
        <w:rPr>
          <w:rFonts w:ascii="Times New Roman" w:hAnsi="Times New Roman" w:cs="Times New Roman"/>
          <w:bCs/>
          <w:sz w:val="28"/>
          <w:szCs w:val="28"/>
        </w:rPr>
        <w:t xml:space="preserve">Г. 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Синисало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муниципальные задания на 2018 год не содержат значения показателей на плановый период 2019 и 2020 годов, муниципальные задания на 2019 год не содержат значения показателей на плановый период 2020 и 2021 годов.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Договор ссуды недвижимого муниципального имущества Петрозаводского городс</w:t>
      </w:r>
      <w:r>
        <w:rPr>
          <w:rFonts w:ascii="Times New Roman" w:hAnsi="Times New Roman" w:cs="Times New Roman"/>
          <w:bCs/>
          <w:sz w:val="28"/>
          <w:szCs w:val="28"/>
        </w:rPr>
        <w:t>кого округа заключен 16.01.2017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01 со сроком действия с 07.11.2016 по 03.11.2017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 Здание фактически передано в безвозмездное в</w:t>
      </w:r>
      <w:r>
        <w:rPr>
          <w:rFonts w:ascii="Times New Roman" w:hAnsi="Times New Roman" w:cs="Times New Roman"/>
          <w:bCs/>
          <w:sz w:val="28"/>
          <w:szCs w:val="28"/>
        </w:rPr>
        <w:t>ременное пользование 07.11.2016</w:t>
      </w:r>
      <w:r w:rsidRPr="00685F4B">
        <w:rPr>
          <w:rFonts w:ascii="Times New Roman" w:hAnsi="Times New Roman" w:cs="Times New Roman"/>
          <w:bCs/>
          <w:sz w:val="28"/>
          <w:szCs w:val="28"/>
        </w:rPr>
        <w:t>, о чем свидетельствует акт приема-передачи н</w:t>
      </w:r>
      <w:r>
        <w:rPr>
          <w:rFonts w:ascii="Times New Roman" w:hAnsi="Times New Roman" w:cs="Times New Roman"/>
          <w:bCs/>
          <w:sz w:val="28"/>
          <w:szCs w:val="28"/>
        </w:rPr>
        <w:t>ежилого помещения от 07.11.2016.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Пунктом 5.1 договора ссуды установл</w:t>
      </w:r>
      <w:r>
        <w:rPr>
          <w:rFonts w:ascii="Times New Roman" w:hAnsi="Times New Roman" w:cs="Times New Roman"/>
          <w:bCs/>
          <w:sz w:val="28"/>
          <w:szCs w:val="28"/>
        </w:rPr>
        <w:t>ен срок действия - с 07.11.2016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по 03.11.2017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685F4B">
        <w:rPr>
          <w:rFonts w:ascii="Times New Roman" w:hAnsi="Times New Roman" w:cs="Times New Roman"/>
          <w:bCs/>
          <w:sz w:val="28"/>
          <w:szCs w:val="28"/>
        </w:rPr>
        <w:t>В условиях договора ссуды отсутствует пункт о пролонгации, дополнительное соглашение о продлении срока действия договора ссуды проверке не представлено.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Перечень особо ценного движимого имущества ДМШ № 1 включает в себя 465 объектов имущества на общую балансовую стоимость 5 733,7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Согласно выписки из Реестра муниципального имущества по состоянию на 01.01.2019 общая балансовая стоимость ОЦДИ составляет 5 728,3 тыс. рублей.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Расхождение данных выписки из Реестра с данными Перечня ОЦДИ составляет 5,4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Согласно данных бухгалтерского учета общая балансовая стоимость ОЦДИ по состоянию на 01.01.2019 года составляет 5 776 ,9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Расхождение данных бухгалтерского учета ДМШ № 1 с данными Перечня ОЦДИ составляет 43,2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статьи 11 Фе</w:t>
      </w:r>
      <w:r>
        <w:rPr>
          <w:rFonts w:ascii="Times New Roman" w:hAnsi="Times New Roman" w:cs="Times New Roman"/>
          <w:bCs/>
          <w:sz w:val="28"/>
          <w:szCs w:val="28"/>
        </w:rPr>
        <w:t>дерального закона от 06.12.2011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402-ФЗ «О бухгалтерском учете», Приказа Министерства финансов Российской Федерации от </w:t>
      </w:r>
      <w:r>
        <w:rPr>
          <w:rFonts w:ascii="Times New Roman" w:hAnsi="Times New Roman" w:cs="Times New Roman"/>
          <w:bCs/>
          <w:sz w:val="28"/>
          <w:szCs w:val="28"/>
        </w:rPr>
        <w:t>13.06.1995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49 «Об утверждении Методических указаний по инвентаризации имущества и финансовых обязательств» инвентаризация основных средств, материальных запасов на основании приказа директора МОУ ДОД «ДМШ № 1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и</w:t>
      </w:r>
      <w:r>
        <w:rPr>
          <w:rFonts w:ascii="Times New Roman" w:hAnsi="Times New Roman" w:cs="Times New Roman"/>
          <w:bCs/>
          <w:sz w:val="28"/>
          <w:szCs w:val="28"/>
        </w:rPr>
        <w:t xml:space="preserve">м.  Г.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Синисало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от 01.10.2018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174 проведена формально.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Балансовая стоимость неиспользуемого имущества составляет 59,4 тыс. рублей.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Недополученные доходы от аренды муниципального имущества составили 16,8 тыс. рублей.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Неправомерные расходы по оплате расходов к месту отдыха и обратно (оплата не по кратчайшему пути) составили 7,9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Необоснованные расходы по оплате расходов к месту отдыха и обратно (оплата при отсутствии подтверждающих документов) составили 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685F4B">
        <w:rPr>
          <w:rFonts w:ascii="Times New Roman" w:hAnsi="Times New Roman" w:cs="Times New Roman"/>
          <w:bCs/>
          <w:sz w:val="28"/>
          <w:szCs w:val="28"/>
        </w:rPr>
        <w:t>,4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статьи 168 Трудового Кодекса Российской Федерации, Постановления Правительства Росси</w:t>
      </w:r>
      <w:r>
        <w:rPr>
          <w:rFonts w:ascii="Times New Roman" w:hAnsi="Times New Roman" w:cs="Times New Roman"/>
          <w:bCs/>
          <w:sz w:val="28"/>
          <w:szCs w:val="28"/>
        </w:rPr>
        <w:t>йской Федерации от 13.10.2008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749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«Об особенностях направления работников в служебные командировки», постановления Администрации Петрозаводского городского округа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</w:t>
      </w:r>
      <w:r w:rsidRPr="00685F4B">
        <w:rPr>
          <w:rFonts w:ascii="Times New Roman" w:hAnsi="Times New Roman" w:cs="Times New Roman"/>
          <w:bCs/>
          <w:sz w:val="28"/>
          <w:szCs w:val="28"/>
        </w:rPr>
        <w:t>от 02.06</w:t>
      </w:r>
      <w:r>
        <w:rPr>
          <w:rFonts w:ascii="Times New Roman" w:hAnsi="Times New Roman" w:cs="Times New Roman"/>
          <w:bCs/>
          <w:sz w:val="28"/>
          <w:szCs w:val="28"/>
        </w:rPr>
        <w:t xml:space="preserve">.2014 </w:t>
      </w:r>
      <w:r w:rsidRPr="00685F4B">
        <w:rPr>
          <w:rFonts w:ascii="Times New Roman" w:hAnsi="Times New Roman" w:cs="Times New Roman"/>
          <w:bCs/>
          <w:sz w:val="28"/>
          <w:szCs w:val="28"/>
        </w:rPr>
        <w:t>№ 2690 «О возмещении расходов, связанных со служебными командировками руководителей муниципальных учреждений и предприятий Петрозаводского городского округа» при направлении в служеб</w:t>
      </w:r>
      <w:r>
        <w:rPr>
          <w:rFonts w:ascii="Times New Roman" w:hAnsi="Times New Roman" w:cs="Times New Roman"/>
          <w:bCs/>
          <w:sz w:val="28"/>
          <w:szCs w:val="28"/>
        </w:rPr>
        <w:t xml:space="preserve">ную командировку с 28.10.2018 по 31.10.2018 </w:t>
      </w:r>
      <w:r w:rsidRPr="00685F4B">
        <w:rPr>
          <w:rFonts w:ascii="Times New Roman" w:hAnsi="Times New Roman" w:cs="Times New Roman"/>
          <w:bCs/>
          <w:sz w:val="28"/>
          <w:szCs w:val="28"/>
        </w:rPr>
        <w:t>в  Москва директора Учреждения суточные не выплачивались.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11.</w:t>
      </w:r>
      <w:r w:rsidRPr="00685F4B">
        <w:rPr>
          <w:rFonts w:ascii="Times New Roman" w:hAnsi="Times New Roman" w:cs="Times New Roman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Проверка эффективного использования бюджетных средств Петрозаводского городского округа, выделенных в рамках муниципальной программы «Развитие муниципальной системы образования Петрозаводского городского округа»:</w:t>
      </w:r>
    </w:p>
    <w:p w:rsidR="00EE01AF" w:rsidRPr="00334FA6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4FA6">
        <w:rPr>
          <w:rFonts w:ascii="Times New Roman" w:hAnsi="Times New Roman" w:cs="Times New Roman"/>
          <w:bCs/>
          <w:sz w:val="28"/>
          <w:szCs w:val="28"/>
        </w:rPr>
        <w:t>на обеспечение содержания зданий и сооружений, содержание прилегающих к ним территорий муниципальных образовательных организаций общего образования;</w:t>
      </w:r>
    </w:p>
    <w:p w:rsidR="00EE01AF" w:rsidRPr="00334FA6" w:rsidRDefault="00EE01AF" w:rsidP="00EE01AF">
      <w:pPr>
        <w:pStyle w:val="a5"/>
        <w:numPr>
          <w:ilvl w:val="0"/>
          <w:numId w:val="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4FA6">
        <w:rPr>
          <w:rFonts w:ascii="Times New Roman" w:hAnsi="Times New Roman" w:cs="Times New Roman"/>
          <w:bCs/>
          <w:sz w:val="28"/>
          <w:szCs w:val="28"/>
        </w:rPr>
        <w:t>на обеспечение дополнительного профессионального образования педагогических работников общего образования.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3 564 996,6 тыс. рублей, выявлено нарушений на сумму 746,6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Целью муниципальной программы является обеспечение на территории Петрозаводского городского округа доступного и качественного образования, соответствующего требованиям устойчивого развития в рамках модернизации системы образования, перспективным задачам развития экономики и потребностям населения Петрозаводского городского округа.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К основным направлениям реализации муниципальной программы относится, в том числе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развитию, а также сопровождение деятельности муниципальных учреждений.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выявлены следующие нарушения и замечания.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пункта 5 постановления Администрации Петрозаводского городского округа от 09.09.2013 № 4692 «Об утверждении порядка разработки, реализации и оценки эффективности муниципальных программ Петрозаводского городского округа» в паспорт муниципальной программы в 2019 году внесены изменения в части объема финансового обеспечения на 2018 год - объем финансового обеспечения увеличен на 815 588,9 тыс. рублей и составил 3 578 694,9 тыс. рублей (постановление Администрации Петрозаводского городского округа от 22.02.2019 № 38).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Средства субсидии, предусмотренные на выполнение работ по ремонту помещения бассейна и сетей инженерно-технического обеспечения бассейна МОУ «Лицей № 13» в сумме 1 800,0 тыс. рублей и на выполнение работ по ремонту кровли МОУ «Финно-угорская школа» в сумме 3 400,0 тыс. рублей в проверяемом периоде не использованы.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проверяемом периоде производилась оплата услуг по обеспечению дополнительным профессиональным образованием (повышением квалификации) педагогических работников муниципальной системы образования Петрозаводского городского округа, не включенных в основное мероприятие муниципальной программы «Обеспечение реализации прав граждан на получение общедоступного и бесплатного общего образования».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Организация системы дополнительного профессионального образования педагогических работников общего образования муниципальной системы образования Петрозаводского городского округа выстроена неравномерно, в части количества педагогических работников общеобразовательных учреждений, прошедших обучение.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пункта 3 статьи 69.2 Бюджетного кодекса Российской Федерации, представленные муниципальные задания на 2018 год МОУ «Основная школа № 19», МОУ «Средняя школа № 39», МОУ «Средняя школа № 46», МОУ «Лицей № 13», МОУ «Финно-угорская школа», не содержат значения показателей на плановый период 2019 и 2020 годов.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Выявлены нарушения законодательства Российской Федерации о контрактной системе в сфере закупок проверяемых учреждений: МОУ «Основная школа № 19», МОУ «Средняя школа № 39», МОУ «Средняя школа № 46», МОУ «Лицей № 13», МОУ «Финно-угорская школа».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12. Проверка экономного и эффективного использования муниципальным бюджетным учреждением «Спортивный комплекс «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Луми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средств бюджета Петрозаводского городского округа в 2019 году.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44 519,7 тыс. рублей, выявлено нарушений на сумму 25 745,0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Предметом деятельности Учреждения является оказание услуг физкультурно-спортивной направленности гражданам и организациям, услуг по проведению спортивно-массовых мероприятий.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выявлены следующие нарушения и замечания.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Нарушения требований приказа Министерства финансов Рос</w:t>
      </w:r>
      <w:r>
        <w:rPr>
          <w:rFonts w:ascii="Times New Roman" w:hAnsi="Times New Roman" w:cs="Times New Roman"/>
          <w:bCs/>
          <w:sz w:val="28"/>
          <w:szCs w:val="28"/>
        </w:rPr>
        <w:t>сийской Федерации от 28.07.2010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81н «О требованиях к плану финансово-хозяйственной деятельности государственного (муниципального) учреждения».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Нарушения требований, установленных Порядком составления и утверждения планов финансово-хозяйственной деятельности муниципальных учреждений Петрозаводского городского округа, утвержденного постановлением Администрации Петрозаводского </w:t>
      </w:r>
      <w:r>
        <w:rPr>
          <w:rFonts w:ascii="Times New Roman" w:hAnsi="Times New Roman" w:cs="Times New Roman"/>
          <w:bCs/>
          <w:sz w:val="28"/>
          <w:szCs w:val="28"/>
        </w:rPr>
        <w:t>городского округа от 14.06.2016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 2379.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Нарушение пункта 3 статьи 69.2 Бюджетного кодекса Российской Федерации в части отсутствия в муниципальных заданиях значений показателей планового периода.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Отсутствие единого подхода при формировании муниципального задания на оказание муниципальных услуг (выполнение работ). Муниципальное задание Учреждения в редакциях от 28.12.2018</w:t>
      </w:r>
      <w:r>
        <w:rPr>
          <w:rFonts w:ascii="Times New Roman" w:hAnsi="Times New Roman" w:cs="Times New Roman"/>
          <w:bCs/>
          <w:sz w:val="28"/>
          <w:szCs w:val="28"/>
        </w:rPr>
        <w:t>, от 20.03.2019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, от 21.06.2019 сформировано на основании регионального перечня (классификатора) государственных (муниципальных) услуг, не включенных в общероссийские базовые (отраслевые) перечни (классификаторы) государственных и муниципальных услуг, и работ по наименованию работы: обеспечение доступа к объектам спорта. Муниципальное задание в редакции от 24.05.2019 сформировано в соответствии с общероссийским перечнем.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При проверке законности и эффективности использования муниципального имущества МУ «СК «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Луми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выявлено несоответствие балансовой стоимости переданного в оперативное управление МУ «СК «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Луми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имущества (спортивный комплекс), указанной в выписке из Реестра муниципального имущества (183 631,2 тыс. рублей), данным бухгалтерского учета (185 563,8 тыс. рублей). Расхождение составляет 1 932,6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Выявлены объекты имущества общей балансовой стоимостью 20,8 тыс. рублей, несоответствующие критериям включения объектов в состав особо ценного движимого имущества.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Установлено несоответствие данных Перечня особо ценного движимого имущества (4 120,5 тыс. рублей), данным бухгалтерского учета (27 475,9 тыс. рублей). Расхождение составляет 23 355,4 тыс. рублей.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результате проверки начислений по оплате труда выявлены неправомерные расходы в размере 1,8 тыс. рублей.</w:t>
      </w:r>
    </w:p>
    <w:p w:rsidR="00EE01AF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Учреждении отсутствуют локальные документы, регламентирующие закупочную деятельность.</w:t>
      </w:r>
    </w:p>
    <w:p w:rsidR="00EE01AF" w:rsidRDefault="00EE01AF" w:rsidP="00EE01AF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ходе мероприятия </w:t>
      </w:r>
      <w:r w:rsidRPr="00C43909">
        <w:rPr>
          <w:rFonts w:ascii="Times New Roman" w:hAnsi="Times New Roman" w:cs="Times New Roman"/>
          <w:bCs/>
          <w:sz w:val="28"/>
          <w:szCs w:val="28"/>
        </w:rPr>
        <w:t>установлены факты нарушения Закон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C43909">
        <w:rPr>
          <w:rFonts w:ascii="Times New Roman" w:hAnsi="Times New Roman" w:cs="Times New Roman"/>
          <w:bCs/>
          <w:sz w:val="28"/>
          <w:szCs w:val="28"/>
        </w:rPr>
        <w:t xml:space="preserve"> № 44-ФЗ, в том числе содержащие признаки административных правонарушений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рассмотрения материалов Контрольно-счетной палаты Министерством финансов Республики Карелия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отношении виновного должностного лица 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>возбужден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22F86">
        <w:rPr>
          <w:rFonts w:ascii="Times New Roman" w:hAnsi="Times New Roman" w:cs="Times New Roman"/>
          <w:sz w:val="28"/>
          <w:szCs w:val="28"/>
          <w:lang w:eastAsia="ru-RU"/>
        </w:rPr>
        <w:t>дел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 об административн</w:t>
      </w:r>
      <w:r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2E7446">
        <w:rPr>
          <w:rFonts w:ascii="Times New Roman" w:hAnsi="Times New Roman" w:cs="Times New Roman"/>
          <w:sz w:val="28"/>
          <w:szCs w:val="28"/>
          <w:lang w:eastAsia="ru-RU"/>
        </w:rPr>
        <w:t xml:space="preserve"> правонарушени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и.</w:t>
      </w:r>
    </w:p>
    <w:p w:rsidR="00EE01AF" w:rsidRPr="00C23F15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3909">
        <w:rPr>
          <w:rFonts w:ascii="Times New Roman" w:hAnsi="Times New Roman" w:cs="Times New Roman"/>
          <w:bCs/>
          <w:sz w:val="28"/>
          <w:szCs w:val="28"/>
        </w:rPr>
        <w:lastRenderedPageBreak/>
        <w:t>По результатам</w:t>
      </w:r>
      <w:r w:rsidRPr="00C23F15">
        <w:rPr>
          <w:rFonts w:ascii="Times New Roman" w:hAnsi="Times New Roman" w:cs="Times New Roman"/>
          <w:bCs/>
          <w:sz w:val="28"/>
          <w:szCs w:val="28"/>
        </w:rPr>
        <w:t xml:space="preserve"> мероприятия в адрес МУ «СК «</w:t>
      </w:r>
      <w:proofErr w:type="spellStart"/>
      <w:r w:rsidRPr="00C23F15">
        <w:rPr>
          <w:rFonts w:ascii="Times New Roman" w:hAnsi="Times New Roman" w:cs="Times New Roman"/>
          <w:bCs/>
          <w:sz w:val="28"/>
          <w:szCs w:val="28"/>
        </w:rPr>
        <w:t>Луми</w:t>
      </w:r>
      <w:proofErr w:type="spellEnd"/>
      <w:r w:rsidRPr="00C23F15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3F15">
        <w:rPr>
          <w:rFonts w:ascii="Times New Roman" w:hAnsi="Times New Roman" w:cs="Times New Roman"/>
          <w:bCs/>
          <w:sz w:val="28"/>
          <w:szCs w:val="28"/>
        </w:rPr>
        <w:t>направлено представление для устранения выявленных нарушений. Представление исполнено в установленный срок.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13. Проверка использования муниципального имущества Петрозаводского городского округа, переданного для осуществления деятельности ППМУП «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ПетроГИЦ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>» в 2019 году.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289,5 тыс. рублей, выявлено нарушений на сумму 289,5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Предметом деятельности Предприятия является управление недвижимым имуществом за вознаграждение или на договорной основе.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ПМУП «</w:t>
      </w:r>
      <w:proofErr w:type="spellStart"/>
      <w:r w:rsidRPr="00685F4B">
        <w:rPr>
          <w:rFonts w:ascii="Times New Roman" w:hAnsi="Times New Roman" w:cs="Times New Roman"/>
          <w:bCs/>
          <w:sz w:val="28"/>
          <w:szCs w:val="28"/>
        </w:rPr>
        <w:t>ПетроГИЦ</w:t>
      </w:r>
      <w:proofErr w:type="spellEnd"/>
      <w:r w:rsidRPr="00685F4B">
        <w:rPr>
          <w:rFonts w:ascii="Times New Roman" w:hAnsi="Times New Roman" w:cs="Times New Roman"/>
          <w:bCs/>
          <w:sz w:val="28"/>
          <w:szCs w:val="28"/>
        </w:rPr>
        <w:t xml:space="preserve">» осуществляет предпринимательскую деятельность по управлению многоквартирными домами в соответствии с лицензией от 08.05.2015 № 86, выданной Государственной жилищной инспекцией Республики Карелия.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контрольного мероприятия выявлены следующие нарушения и замечания.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Несоблюдение норм, утвержденных постановлением Администрации Петрозаводского </w:t>
      </w:r>
      <w:r>
        <w:rPr>
          <w:rFonts w:ascii="Times New Roman" w:hAnsi="Times New Roman" w:cs="Times New Roman"/>
          <w:bCs/>
          <w:sz w:val="28"/>
          <w:szCs w:val="28"/>
        </w:rPr>
        <w:t>городского округа от 04.06.2013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2851 «Об утверждении Положения об организации учета муниципального имущества и ведения Реестра муниципального имущества Петрозаводского городского округа», в части нарушения сроков предоставления карты Реестра за истекший год.</w:t>
      </w:r>
    </w:p>
    <w:p w:rsidR="00EE01AF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статей 8.1 и 131 Гражданского кодекса Российской Федерации право хозяйственного ведения на нежилое помещение общей площадью 123 квадратных метра по адресу: </w:t>
      </w:r>
      <w:r>
        <w:rPr>
          <w:rFonts w:ascii="Times New Roman" w:hAnsi="Times New Roman" w:cs="Times New Roman"/>
          <w:bCs/>
          <w:sz w:val="28"/>
          <w:szCs w:val="28"/>
        </w:rPr>
        <w:t xml:space="preserve">г. </w:t>
      </w:r>
      <w:r w:rsidRPr="00685F4B">
        <w:rPr>
          <w:rFonts w:ascii="Times New Roman" w:hAnsi="Times New Roman" w:cs="Times New Roman"/>
          <w:bCs/>
          <w:sz w:val="28"/>
          <w:szCs w:val="28"/>
        </w:rPr>
        <w:t>Петрозаводск, ул. Варламова, д.19, пер</w:t>
      </w:r>
      <w:r>
        <w:rPr>
          <w:rFonts w:ascii="Times New Roman" w:hAnsi="Times New Roman" w:cs="Times New Roman"/>
          <w:bCs/>
          <w:sz w:val="28"/>
          <w:szCs w:val="28"/>
        </w:rPr>
        <w:t>еданного Учредителем 19.12.2018, по состоянию на 28.11.2019.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Предприятием не зарегистрировано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EE01AF" w:rsidRPr="001558B1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58B1">
        <w:rPr>
          <w:rFonts w:ascii="Times New Roman" w:hAnsi="Times New Roman" w:cs="Times New Roman"/>
          <w:bCs/>
          <w:sz w:val="28"/>
          <w:szCs w:val="28"/>
        </w:rPr>
        <w:t>По результатам мероприятия в адрес ПМУП «</w:t>
      </w:r>
      <w:proofErr w:type="spellStart"/>
      <w:r w:rsidRPr="001558B1">
        <w:rPr>
          <w:rFonts w:ascii="Times New Roman" w:hAnsi="Times New Roman" w:cs="Times New Roman"/>
          <w:bCs/>
          <w:sz w:val="28"/>
          <w:szCs w:val="28"/>
        </w:rPr>
        <w:t>ПетроГИЦ</w:t>
      </w:r>
      <w:proofErr w:type="spellEnd"/>
      <w:r w:rsidRPr="001558B1">
        <w:rPr>
          <w:rFonts w:ascii="Times New Roman" w:hAnsi="Times New Roman" w:cs="Times New Roman"/>
          <w:bCs/>
          <w:sz w:val="28"/>
          <w:szCs w:val="28"/>
        </w:rPr>
        <w:t>» направлено представление для устранения выявленных нарушений. Представление исполнено в установленный срок.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14. Проверка экономного и эффективного использования муниципальным бюджетным дошкольным образовательным учреждением «Детский сад № 35» за 9 месяцев 2019 года.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Результаты мероприятия: общая сумма проверенных средств – 42 80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Pr="00685F4B">
        <w:rPr>
          <w:rFonts w:ascii="Times New Roman" w:hAnsi="Times New Roman" w:cs="Times New Roman"/>
          <w:bCs/>
          <w:sz w:val="28"/>
          <w:szCs w:val="28"/>
        </w:rPr>
        <w:t>,7 тыс. рублей, выявлено нарушений на сумму 5 909,1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Целью деятельности МДОУ «Детский сад № 35» является предоставление общедоступного и бесплатного дошкольного образования по образовательным программам дошкольного образования и обеспечение присмотра и ухода за детьми дошкольного возраста.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В ходе контрольного мероприятия выявлены следующие нарушения и замечания.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части 2 статьи 8 Закона № 402-ФЗ, пункта 9 Федерального стандарта бухгалтерского учета для организаций государственного сектора «Учетная политика, оценочные значения и ошибки», утвержденным приказом Минфина России от 30.12.2017 № 274н, в МДОУ «Детский сад № 35» отсутствует учетная политика. Учет затрат по формированию себестоимости муниципальных услуг не соответствует требованиям Инструкций № 157н и 174н.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</w:t>
      </w:r>
      <w:r w:rsidRPr="00685F4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пунктов 4, 5.3, 7 Порядка формирования муниципального задания на оказание муниципальных услуг (выполнение работ) муниципальными учреждениями Петрозаводского городского округа, утвержденного постановлением Администрации Петрозаводского городского округа от 09.10.2015  № 5019 (далее – Порядок формирования муниципального задания), при фактическом предоставлении МДОУ «Детский сад № 35» двух видов муниципальных услуг, включенных в ОКВЭД, муниципальное задание на 2019 год сформировано и утверждено на оказание одной муниципальной услуги «Реализация основных общеобразовательных программ дошкольного образования».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</w:t>
      </w:r>
      <w:hyperlink r:id="rId12" w:history="1">
        <w:r w:rsidRPr="00685F4B">
          <w:rPr>
            <w:rFonts w:ascii="Times New Roman" w:hAnsi="Times New Roman" w:cs="Times New Roman"/>
            <w:bCs/>
            <w:sz w:val="28"/>
            <w:szCs w:val="28"/>
          </w:rPr>
          <w:t>пункта 30</w:t>
        </w:r>
      </w:hyperlink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Порядка финансового обеспечения выполнения муниципального задания на оказание муниципальных услуг (выполнение работ) муниципальными учреждениями Петрозаводского городского округа и предоставления субсидий на выполнение муниципального задания, утвержденного постановлением Администрации Петрозаводского городского округа от 27.11.2015  № 5749 (далее – Порядок финансового обеспечения), осуществлено изменение нормативных затрат на услуги, оказываемые МДОУ «Детский сад № 35» в отсутствие изменений в нормативные правовые акты Российской Федерации, Республики Карелия, Петрозаводского городского округа, </w:t>
      </w:r>
      <w:r w:rsidRPr="00685F4B">
        <w:rPr>
          <w:rFonts w:ascii="Times New Roman" w:hAnsi="Times New Roman" w:cs="Times New Roman"/>
          <w:bCs/>
          <w:iCs/>
          <w:sz w:val="28"/>
          <w:szCs w:val="28"/>
        </w:rPr>
        <w:t xml:space="preserve">приводящих к изменению объема финансового обеспечения выполнения задания в сумме </w:t>
      </w:r>
      <w:r w:rsidRPr="00685F4B">
        <w:rPr>
          <w:rFonts w:ascii="Times New Roman" w:hAnsi="Times New Roman" w:cs="Times New Roman"/>
          <w:bCs/>
          <w:sz w:val="28"/>
          <w:szCs w:val="28"/>
        </w:rPr>
        <w:t>148,16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результате применения неверного отраслевого коэффициента объем финансового обеспечения в муниципальном задании № 2/25 от 18.09.2019 (с учетом всех изменений) занижен на 3 320,44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пункта 14 Порядка формирования муниципального задания допущено несоблюдение сроков доведения до Учреждения изменений в муниципальное задание.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абзаца 2 пункта 28 Порядка финансового обеспечения допускается заключение дополнительных соглашений к Соглашению № 2/25 на изменение суммы субсидии на финансовое обеспечение выполнения 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муниципального задания ранее срока корректировки муниципального задания.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оформлении плана ФХД на 2019 год выявлены нарушения требований приказа № 81н «О требованиях к плану финансово-хозяйственной деятельности государственного (муниципального) учреждения» и Порядка составления и утверждения планов финансово-хозяйственной деятельности муниципальных учреждений Петрозаводского городского округа, утвержденного постановлением Администрации Петрозаводского городского округа от 14.06.2016 № 2379, в разделе </w:t>
      </w:r>
      <w:r w:rsidRPr="00685F4B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«Показатели по поступлениям и выплатам муниципального учреждения» плана ФХД на 2019 год отсутствуют плановые показатели на 2020 и 2021 годы.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нарушение п.3.1 указанного Порядка план ФХД на 2019 год составлен и утвержден в текущем финансовом году, в нарушение пункта 2.27 отсутствуют расчеты (обоснования) плановых показателей по расходам на оплату труда, перечислению страховых взносов, приобретение материальных запасов. При внесении изменений в план ФХД в течение 9 месяцев 2019 года расчеты (обоснования) не актуализировались.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При проверке законности и эффективности использования муниципального имущества МДОУ «Детский сад № 35» в нарушение пункта 8 Инструкции № 174н выявлен факт несвоевременного принятия объекта основных средств стоимостью 81,0 тыс. рублей в состав особо ценного имущества учреждения.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результате несвоевременного внесения изменений в договоры аренды в связи с фактическим изменением времени использования помещений и соответственно общей суммы арендн</w:t>
      </w:r>
      <w:r>
        <w:rPr>
          <w:rFonts w:ascii="Times New Roman" w:hAnsi="Times New Roman" w:cs="Times New Roman"/>
          <w:bCs/>
          <w:sz w:val="28"/>
          <w:szCs w:val="28"/>
        </w:rPr>
        <w:t>ой платы за период с 01.01.2019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proofErr w:type="gramStart"/>
      <w:r w:rsidRPr="00685F4B">
        <w:rPr>
          <w:rFonts w:ascii="Times New Roman" w:hAnsi="Times New Roman" w:cs="Times New Roman"/>
          <w:bCs/>
          <w:sz w:val="28"/>
          <w:szCs w:val="28"/>
        </w:rPr>
        <w:t>31.05.2019  дебиторская</w:t>
      </w:r>
      <w:proofErr w:type="gramEnd"/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задолженность по доходам от аренды муниципального имущества завышена на 2,4 тыс. рублей.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нарушение Положения об оплате труда в МДОУ «Детский сад № 35» отсутствует штатное расписание на 2019 год.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В отсутствие оснований, предусмотренных внутренними локальными актами, касающимися вопросов оплаты труда, в проверяемом периоде произведено выплат стимулирующего и премиального характера педагогическому персоналу 1 381,35 тыс. рублей, административно-управленческому и вспомогательному персоналу 796,08 тыс. рублей. </w:t>
      </w:r>
    </w:p>
    <w:p w:rsidR="00EE01AF" w:rsidRPr="00685F4B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ходе анализа закупочной деятельности выявлено нарушение пункта 11 статьи 21 Закона № 44-ФЗ года Учреждением в части планирования: осуществлены закупки, превышающие на 15,8 тыс. рублей суммы, установленные планом-графиком по пункту 4 части 1 статьи 93 Закона № 44-</w:t>
      </w:r>
      <w:r w:rsidRPr="00685F4B">
        <w:rPr>
          <w:rFonts w:ascii="Times New Roman" w:hAnsi="Times New Roman" w:cs="Times New Roman"/>
          <w:bCs/>
          <w:sz w:val="28"/>
          <w:szCs w:val="28"/>
        </w:rPr>
        <w:lastRenderedPageBreak/>
        <w:t>ФЗ и на 163,9 тыс. рублей суммы, установленные планом-графиком по пункту 5 части 1 статьи 93 Закона № 44-ФЗ.</w:t>
      </w:r>
    </w:p>
    <w:p w:rsidR="00EE01AF" w:rsidRPr="001558B1" w:rsidRDefault="00EE01AF" w:rsidP="00EE01A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E10AF">
        <w:rPr>
          <w:rFonts w:ascii="Times New Roman" w:hAnsi="Times New Roman" w:cs="Times New Roman"/>
          <w:bCs/>
          <w:sz w:val="28"/>
          <w:szCs w:val="28"/>
        </w:rPr>
        <w:t>По результатам контрольного мероприятия Контрольно-счетной палатой возбуждено дело об административном правонарушении.</w:t>
      </w:r>
    </w:p>
    <w:p w:rsidR="00C21118" w:rsidRPr="00EE01AF" w:rsidRDefault="00C21118" w:rsidP="00EE01AF"/>
    <w:sectPr w:rsidR="00C21118" w:rsidRPr="00EE0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47969"/>
    <w:multiLevelType w:val="hybridMultilevel"/>
    <w:tmpl w:val="F10E3FD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F9407D"/>
    <w:multiLevelType w:val="hybridMultilevel"/>
    <w:tmpl w:val="D834C7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1611C"/>
    <w:multiLevelType w:val="hybridMultilevel"/>
    <w:tmpl w:val="97BEB962"/>
    <w:lvl w:ilvl="0" w:tplc="0419000D">
      <w:start w:val="1"/>
      <w:numFmt w:val="bullet"/>
      <w:lvlText w:val=""/>
      <w:lvlJc w:val="left"/>
      <w:pPr>
        <w:ind w:left="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9" w:hanging="360"/>
      </w:pPr>
      <w:rPr>
        <w:rFonts w:ascii="Wingdings" w:hAnsi="Wingdings" w:hint="default"/>
      </w:rPr>
    </w:lvl>
  </w:abstractNum>
  <w:abstractNum w:abstractNumId="3" w15:restartNumberingAfterBreak="0">
    <w:nsid w:val="2DE96C88"/>
    <w:multiLevelType w:val="hybridMultilevel"/>
    <w:tmpl w:val="180CE2AE"/>
    <w:lvl w:ilvl="0" w:tplc="0419000D">
      <w:start w:val="1"/>
      <w:numFmt w:val="bullet"/>
      <w:lvlText w:val=""/>
      <w:lvlJc w:val="left"/>
      <w:pPr>
        <w:ind w:left="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9" w:hanging="360"/>
      </w:pPr>
      <w:rPr>
        <w:rFonts w:ascii="Wingdings" w:hAnsi="Wingdings" w:hint="default"/>
      </w:rPr>
    </w:lvl>
  </w:abstractNum>
  <w:abstractNum w:abstractNumId="4" w15:restartNumberingAfterBreak="0">
    <w:nsid w:val="470F4A50"/>
    <w:multiLevelType w:val="hybridMultilevel"/>
    <w:tmpl w:val="65001A96"/>
    <w:lvl w:ilvl="0" w:tplc="0419000D">
      <w:start w:val="1"/>
      <w:numFmt w:val="bullet"/>
      <w:lvlText w:val=""/>
      <w:lvlJc w:val="left"/>
      <w:pPr>
        <w:ind w:left="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9" w:hanging="360"/>
      </w:pPr>
      <w:rPr>
        <w:rFonts w:ascii="Wingdings" w:hAnsi="Wingdings" w:hint="default"/>
      </w:rPr>
    </w:lvl>
  </w:abstractNum>
  <w:abstractNum w:abstractNumId="5" w15:restartNumberingAfterBreak="0">
    <w:nsid w:val="554A3A18"/>
    <w:multiLevelType w:val="hybridMultilevel"/>
    <w:tmpl w:val="BFF6B66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CE57C8F"/>
    <w:multiLevelType w:val="hybridMultilevel"/>
    <w:tmpl w:val="7D06BB14"/>
    <w:lvl w:ilvl="0" w:tplc="0419000D">
      <w:start w:val="1"/>
      <w:numFmt w:val="bullet"/>
      <w:lvlText w:val=""/>
      <w:lvlJc w:val="left"/>
      <w:pPr>
        <w:ind w:left="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9" w:hanging="360"/>
      </w:pPr>
      <w:rPr>
        <w:rFonts w:ascii="Wingdings" w:hAnsi="Wingdings" w:hint="default"/>
      </w:rPr>
    </w:lvl>
  </w:abstractNum>
  <w:abstractNum w:abstractNumId="7" w15:restartNumberingAfterBreak="0">
    <w:nsid w:val="70F117DD"/>
    <w:multiLevelType w:val="hybridMultilevel"/>
    <w:tmpl w:val="E18EC47E"/>
    <w:lvl w:ilvl="0" w:tplc="0419000D">
      <w:start w:val="1"/>
      <w:numFmt w:val="bullet"/>
      <w:lvlText w:val=""/>
      <w:lvlJc w:val="left"/>
      <w:pPr>
        <w:ind w:left="135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90C"/>
    <w:rsid w:val="000277EF"/>
    <w:rsid w:val="0006042A"/>
    <w:rsid w:val="00062F42"/>
    <w:rsid w:val="000B67C1"/>
    <w:rsid w:val="000D41F1"/>
    <w:rsid w:val="000D6AE2"/>
    <w:rsid w:val="0010669F"/>
    <w:rsid w:val="00136D4E"/>
    <w:rsid w:val="001937C3"/>
    <w:rsid w:val="001C390C"/>
    <w:rsid w:val="00230FF0"/>
    <w:rsid w:val="002E390A"/>
    <w:rsid w:val="00324EC1"/>
    <w:rsid w:val="0039438A"/>
    <w:rsid w:val="003E3C94"/>
    <w:rsid w:val="0040376C"/>
    <w:rsid w:val="004375E3"/>
    <w:rsid w:val="00490EA6"/>
    <w:rsid w:val="004954DE"/>
    <w:rsid w:val="004F15A6"/>
    <w:rsid w:val="0055344F"/>
    <w:rsid w:val="00562441"/>
    <w:rsid w:val="00583AC7"/>
    <w:rsid w:val="0059547C"/>
    <w:rsid w:val="00607C67"/>
    <w:rsid w:val="006434D6"/>
    <w:rsid w:val="006F5A40"/>
    <w:rsid w:val="0070202B"/>
    <w:rsid w:val="00707F3A"/>
    <w:rsid w:val="007A0645"/>
    <w:rsid w:val="007B5FEB"/>
    <w:rsid w:val="007B6DA1"/>
    <w:rsid w:val="007D5E58"/>
    <w:rsid w:val="00815D43"/>
    <w:rsid w:val="00816FAA"/>
    <w:rsid w:val="00874B0C"/>
    <w:rsid w:val="00885B83"/>
    <w:rsid w:val="008B249E"/>
    <w:rsid w:val="008F2074"/>
    <w:rsid w:val="009A4C75"/>
    <w:rsid w:val="009B47A2"/>
    <w:rsid w:val="009C1465"/>
    <w:rsid w:val="00A403CD"/>
    <w:rsid w:val="00A50C81"/>
    <w:rsid w:val="00A56C28"/>
    <w:rsid w:val="00A76B71"/>
    <w:rsid w:val="00A8382B"/>
    <w:rsid w:val="00AE0656"/>
    <w:rsid w:val="00B532AC"/>
    <w:rsid w:val="00BF4DEB"/>
    <w:rsid w:val="00BF6953"/>
    <w:rsid w:val="00C21118"/>
    <w:rsid w:val="00C24A95"/>
    <w:rsid w:val="00C36E03"/>
    <w:rsid w:val="00C66FC6"/>
    <w:rsid w:val="00CE2C44"/>
    <w:rsid w:val="00CE37CA"/>
    <w:rsid w:val="00D0442F"/>
    <w:rsid w:val="00D10D65"/>
    <w:rsid w:val="00D1169D"/>
    <w:rsid w:val="00D2785D"/>
    <w:rsid w:val="00DC1395"/>
    <w:rsid w:val="00DE749E"/>
    <w:rsid w:val="00DF607D"/>
    <w:rsid w:val="00E636CE"/>
    <w:rsid w:val="00E7212C"/>
    <w:rsid w:val="00E739CA"/>
    <w:rsid w:val="00E808EB"/>
    <w:rsid w:val="00EE01AF"/>
    <w:rsid w:val="00F34CA8"/>
    <w:rsid w:val="00F55E5E"/>
    <w:rsid w:val="00F61EDA"/>
    <w:rsid w:val="00F66A38"/>
    <w:rsid w:val="00F8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7483C6-988E-40E2-A33A-F6BE01F6B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37C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937C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E2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0D9EFAD853CA032521E076EB7573BF90&amp;req=doc&amp;base=LAW&amp;n=214981&amp;dst=128902&amp;fld=134&amp;REFFIELD=134&amp;REFDST=100006&amp;REFDOC=17891&amp;REFBASE=QSBO&amp;stat=refcode%3D10881%3Bdstident%3D128902%3Bindex%3D10&amp;date=11.08.201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nd=E1D5E0AFACB11CD1399D3F166B30C54E&amp;req=doc&amp;base=RLAW904&amp;n=53711&amp;dst=100010&amp;fld=134&amp;date=08.08.2019" TargetMode="External"/><Relationship Id="rId12" Type="http://schemas.openxmlformats.org/officeDocument/2006/relationships/hyperlink" Target="consultantplus://offline/ref=6FB4014163081E0E0D9FAEDB76D7387E68A093ED39AD20B58EEC4D8BB9F0B07154086ECC439AE406F8127BA2650B7411494742F64CC97CC0y1j6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0EDE59BF4CE3AA1F8CA23DDD3D109B5183A7A10F87262E39AA23D68697120B9689897FFC1BA9FBE49976D85F931BF75FA9C2EBE2EBF3D3DIFg9K" TargetMode="External"/><Relationship Id="rId11" Type="http://schemas.openxmlformats.org/officeDocument/2006/relationships/hyperlink" Target="consultantplus://offline/ref=4151DDA4A43BDA23AB778EA3EF3C0018C3F4D3C54F9061A2B5AEC862E2364CC6A49CAB242F561B27283793AEA91BF52F66C9ED341CF4A10Ej938I" TargetMode="External"/><Relationship Id="rId5" Type="http://schemas.openxmlformats.org/officeDocument/2006/relationships/hyperlink" Target="consultantplus://offline/ref=21CC6DAB998E0ECE9346C87F89590A740D7D8E193F9BAB596A23661B8CC922C8620BFDBA757BEAF015F998FEEC856E5F39B3C628EAF794F50CA0A3x0SCH" TargetMode="External"/><Relationship Id="rId10" Type="http://schemas.openxmlformats.org/officeDocument/2006/relationships/hyperlink" Target="consultantplus://offline/ref=4151DDA4A43BDA23AB778EA3EF3C0018C3F4D3C54F9061A2B5AEC862E2364CC6A49CAB242D54147A787892F2EE4EE62C61C9EF3303jF3F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nd=E1D5E0AFACB11CD1399D3F166B30C54E&amp;req=doc&amp;base=RLAW904&amp;n=54496&amp;dst=100013&amp;fld=134&amp;REFFIELD=134&amp;REFDST=100004&amp;REFDOC=53711&amp;REFBASE=RLAW904&amp;stat=refcode%3D16876%3Bdstident%3D100013%3Bindex%3D10&amp;date=08.08.201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19</Pages>
  <Words>6406</Words>
  <Characters>36518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Olga</cp:lastModifiedBy>
  <cp:revision>59</cp:revision>
  <dcterms:created xsi:type="dcterms:W3CDTF">2019-07-24T10:32:00Z</dcterms:created>
  <dcterms:modified xsi:type="dcterms:W3CDTF">2020-02-20T10:12:00Z</dcterms:modified>
</cp:coreProperties>
</file>